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40"/>
        <w:gridCol w:w="8122"/>
      </w:tblGrid>
      <w:tr w:rsidR="00DC0EF3" w:rsidRPr="003A09C3" w14:paraId="2B8F31D2" w14:textId="47899E55" w:rsidTr="00FD2B79">
        <w:trPr>
          <w:trHeight w:val="59"/>
        </w:trPr>
        <w:tc>
          <w:tcPr>
            <w:tcW w:w="940" w:type="dxa"/>
          </w:tcPr>
          <w:p w14:paraId="3CA1F05F" w14:textId="5E865CB6" w:rsidR="00DC0EF3" w:rsidRPr="00FD2B79" w:rsidRDefault="00DC0EF3" w:rsidP="00DC0EF3">
            <w:pPr>
              <w:rPr>
                <w:rFonts w:ascii="Arial" w:hAnsi="Arial" w:cs="Arial"/>
                <w:b/>
                <w:bCs/>
                <w:sz w:val="28"/>
                <w:szCs w:val="28"/>
                <w:lang w:val="en-AU"/>
              </w:rPr>
            </w:pPr>
            <w:r w:rsidRPr="00FD2B79">
              <w:rPr>
                <w:rFonts w:ascii="Arial" w:hAnsi="Arial" w:cs="Arial"/>
                <w:b/>
                <w:bCs/>
                <w:lang w:val="en-AU"/>
              </w:rPr>
              <w:t>Title:</w:t>
            </w:r>
          </w:p>
        </w:tc>
        <w:tc>
          <w:tcPr>
            <w:tcW w:w="8122" w:type="dxa"/>
          </w:tcPr>
          <w:p w14:paraId="058C0E2E" w14:textId="44126A7E" w:rsidR="00DC0EF3" w:rsidRPr="00920D18" w:rsidRDefault="00DC0EF3" w:rsidP="00DC0EF3">
            <w:pPr>
              <w:rPr>
                <w:rFonts w:ascii="Arial" w:hAnsi="Arial" w:cs="Arial"/>
                <w:b/>
                <w:bCs/>
                <w:sz w:val="24"/>
                <w:szCs w:val="24"/>
                <w:lang w:val="it-IT"/>
              </w:rPr>
            </w:pPr>
            <w:r w:rsidRPr="00920D18">
              <w:rPr>
                <w:rFonts w:ascii="Arial" w:hAnsi="Arial" w:cs="Arial"/>
                <w:b/>
                <w:bCs/>
                <w:lang w:val="it-IT"/>
              </w:rPr>
              <w:t>CRITERI AMBIENTALI MINIMI (CAM): LIMITE O OPPORTUNITA’?</w:t>
            </w:r>
          </w:p>
        </w:tc>
      </w:tr>
      <w:tr w:rsidR="00DC0EF3" w:rsidRPr="00920D18" w14:paraId="7D766737" w14:textId="77777777" w:rsidTr="00A8745C">
        <w:trPr>
          <w:trHeight w:val="6859"/>
        </w:trPr>
        <w:tc>
          <w:tcPr>
            <w:tcW w:w="9062" w:type="dxa"/>
            <w:gridSpan w:val="2"/>
          </w:tcPr>
          <w:p w14:paraId="281371B9" w14:textId="6628BB17" w:rsidR="00DC0EF3" w:rsidRDefault="00DC0EF3" w:rsidP="008D7391">
            <w:pPr>
              <w:spacing w:line="276" w:lineRule="auto"/>
              <w:jc w:val="both"/>
              <w:rPr>
                <w:rFonts w:ascii="Arial" w:hAnsi="Arial" w:cs="Arial"/>
                <w:lang w:val="it-IT"/>
              </w:rPr>
            </w:pPr>
            <w:r>
              <w:rPr>
                <w:rFonts w:ascii="Arial" w:hAnsi="Arial" w:cs="Arial"/>
                <w:lang w:val="it-IT"/>
              </w:rPr>
              <w:t xml:space="preserve">Il 22 Gennaio 2020 durante la Fiera </w:t>
            </w:r>
            <w:proofErr w:type="spellStart"/>
            <w:r>
              <w:rPr>
                <w:rFonts w:ascii="Arial" w:hAnsi="Arial" w:cs="Arial"/>
                <w:lang w:val="it-IT"/>
              </w:rPr>
              <w:t>Klima</w:t>
            </w:r>
            <w:r w:rsidR="007A01F5">
              <w:rPr>
                <w:rFonts w:ascii="Arial" w:hAnsi="Arial" w:cs="Arial"/>
                <w:lang w:val="it-IT"/>
              </w:rPr>
              <w:t>h</w:t>
            </w:r>
            <w:r w:rsidR="008D7391">
              <w:rPr>
                <w:rFonts w:ascii="Arial" w:hAnsi="Arial" w:cs="Arial"/>
                <w:lang w:val="it-IT"/>
              </w:rPr>
              <w:t>ouse</w:t>
            </w:r>
            <w:proofErr w:type="spellEnd"/>
            <w:r>
              <w:rPr>
                <w:rFonts w:ascii="Arial" w:hAnsi="Arial" w:cs="Arial"/>
                <w:lang w:val="it-IT"/>
              </w:rPr>
              <w:t xml:space="preserve"> organizzata dalla Fiera di Bolzano si </w:t>
            </w:r>
            <w:proofErr w:type="spellStart"/>
            <w:r w:rsidR="0057494B">
              <w:rPr>
                <w:rFonts w:ascii="Arial" w:hAnsi="Arial" w:cs="Arial"/>
                <w:lang w:val="it-IT"/>
              </w:rPr>
              <w:t>é</w:t>
            </w:r>
            <w:proofErr w:type="spellEnd"/>
            <w:r>
              <w:rPr>
                <w:rFonts w:ascii="Arial" w:hAnsi="Arial" w:cs="Arial"/>
                <w:lang w:val="it-IT"/>
              </w:rPr>
              <w:t xml:space="preserve"> tenuta una tavola rotonda</w:t>
            </w:r>
            <w:r w:rsidR="0057494B">
              <w:rPr>
                <w:rFonts w:ascii="Arial" w:hAnsi="Arial" w:cs="Arial"/>
                <w:lang w:val="it-IT"/>
              </w:rPr>
              <w:t xml:space="preserve">, moderata </w:t>
            </w:r>
            <w:proofErr w:type="spellStart"/>
            <w:r w:rsidR="0057494B">
              <w:rPr>
                <w:rFonts w:ascii="Arial" w:hAnsi="Arial" w:cs="Arial"/>
                <w:lang w:val="it-IT"/>
              </w:rPr>
              <w:t>dall’ing</w:t>
            </w:r>
            <w:proofErr w:type="spellEnd"/>
            <w:r w:rsidR="0057494B">
              <w:rPr>
                <w:rFonts w:ascii="Arial" w:hAnsi="Arial" w:cs="Arial"/>
                <w:lang w:val="it-IT"/>
              </w:rPr>
              <w:t xml:space="preserve">. </w:t>
            </w:r>
            <w:r w:rsidR="0057494B" w:rsidRPr="00DC0EF3">
              <w:rPr>
                <w:rFonts w:ascii="Arial" w:hAnsi="Arial" w:cs="Arial"/>
                <w:lang w:val="it-IT"/>
              </w:rPr>
              <w:t xml:space="preserve">Anna Maria Atzeri </w:t>
            </w:r>
            <w:r w:rsidR="0057494B">
              <w:rPr>
                <w:rFonts w:ascii="Arial" w:hAnsi="Arial" w:cs="Arial"/>
                <w:lang w:val="it-IT"/>
              </w:rPr>
              <w:t>(Project Manager del progetto INTERREG ITA/AU GPP4Build per l’</w:t>
            </w:r>
            <w:r w:rsidR="0057494B" w:rsidRPr="00DC0EF3">
              <w:rPr>
                <w:rFonts w:ascii="Arial" w:hAnsi="Arial" w:cs="Arial"/>
                <w:lang w:val="it-IT"/>
              </w:rPr>
              <w:t>Agenzia CasaClima</w:t>
            </w:r>
            <w:r w:rsidR="0057494B">
              <w:rPr>
                <w:rFonts w:ascii="Arial" w:hAnsi="Arial" w:cs="Arial"/>
                <w:lang w:val="it-IT"/>
              </w:rPr>
              <w:t>)</w:t>
            </w:r>
            <w:r>
              <w:rPr>
                <w:rFonts w:ascii="Arial" w:hAnsi="Arial" w:cs="Arial"/>
                <w:lang w:val="it-IT"/>
              </w:rPr>
              <w:t xml:space="preserve"> presso lo stand dell’Agenzia CasaClima alla quale hanno partecipato la dott.ssa </w:t>
            </w:r>
            <w:r w:rsidRPr="00DC0EF3">
              <w:rPr>
                <w:rFonts w:ascii="Arial" w:hAnsi="Arial" w:cs="Arial"/>
                <w:lang w:val="it-IT"/>
              </w:rPr>
              <w:t xml:space="preserve">Sabine Schwarz </w:t>
            </w:r>
            <w:r>
              <w:rPr>
                <w:rFonts w:ascii="Arial" w:hAnsi="Arial" w:cs="Arial"/>
                <w:lang w:val="it-IT"/>
              </w:rPr>
              <w:t>(responsabile delle procedure di GPP per l’Assessorato all’</w:t>
            </w:r>
            <w:r w:rsidRPr="00DC0EF3">
              <w:rPr>
                <w:rFonts w:ascii="Arial" w:hAnsi="Arial" w:cs="Arial"/>
                <w:lang w:val="it-IT"/>
              </w:rPr>
              <w:t xml:space="preserve">Ambiente </w:t>
            </w:r>
            <w:r>
              <w:rPr>
                <w:rFonts w:ascii="Arial" w:hAnsi="Arial" w:cs="Arial"/>
                <w:lang w:val="it-IT"/>
              </w:rPr>
              <w:t xml:space="preserve">della Provincia Autonoma di Bolzano), l’arch. </w:t>
            </w:r>
            <w:r w:rsidRPr="00DC0EF3">
              <w:rPr>
                <w:rFonts w:ascii="Arial" w:hAnsi="Arial" w:cs="Arial"/>
                <w:lang w:val="it-IT"/>
              </w:rPr>
              <w:t xml:space="preserve">Cristina Martinuzzi (Consulente energetico e per la </w:t>
            </w:r>
            <w:r w:rsidR="008D7391" w:rsidRPr="00DC0EF3">
              <w:rPr>
                <w:rFonts w:ascii="Arial" w:hAnsi="Arial" w:cs="Arial"/>
                <w:lang w:val="it-IT"/>
              </w:rPr>
              <w:t>sostenibilità</w:t>
            </w:r>
            <w:r w:rsidRPr="00DC0EF3">
              <w:rPr>
                <w:rFonts w:ascii="Arial" w:hAnsi="Arial" w:cs="Arial"/>
                <w:lang w:val="it-IT"/>
              </w:rPr>
              <w:t xml:space="preserve"> CasaClima), il dr. Werner Kusstatscher (CEO Beton Eisack e presidente dell’Associazione CONCRETE</w:t>
            </w:r>
            <w:r>
              <w:rPr>
                <w:rFonts w:ascii="Arial" w:hAnsi="Arial" w:cs="Arial"/>
                <w:lang w:val="it-IT"/>
              </w:rPr>
              <w:t xml:space="preserve">), </w:t>
            </w:r>
            <w:proofErr w:type="spellStart"/>
            <w:r>
              <w:rPr>
                <w:rFonts w:ascii="Arial" w:hAnsi="Arial" w:cs="Arial"/>
                <w:lang w:val="it-IT"/>
              </w:rPr>
              <w:t>l’ing</w:t>
            </w:r>
            <w:proofErr w:type="spellEnd"/>
            <w:r>
              <w:rPr>
                <w:rFonts w:ascii="Arial" w:hAnsi="Arial" w:cs="Arial"/>
                <w:lang w:val="it-IT"/>
              </w:rPr>
              <w:t xml:space="preserve">. </w:t>
            </w:r>
            <w:r w:rsidRPr="00DC0EF3">
              <w:rPr>
                <w:rFonts w:ascii="Arial" w:hAnsi="Arial" w:cs="Arial"/>
                <w:lang w:val="it-IT"/>
              </w:rPr>
              <w:t xml:space="preserve">Andreas Franzelin (tecnico della Finstral e esperto di normazione), </w:t>
            </w:r>
            <w:proofErr w:type="spellStart"/>
            <w:r w:rsidRPr="00DC0EF3">
              <w:rPr>
                <w:rFonts w:ascii="Arial" w:hAnsi="Arial" w:cs="Arial"/>
                <w:lang w:val="it-IT"/>
              </w:rPr>
              <w:t>l‘</w:t>
            </w:r>
            <w:r>
              <w:rPr>
                <w:rFonts w:ascii="Arial" w:hAnsi="Arial" w:cs="Arial"/>
                <w:lang w:val="it-IT"/>
              </w:rPr>
              <w:t>ing</w:t>
            </w:r>
            <w:proofErr w:type="spellEnd"/>
            <w:r>
              <w:rPr>
                <w:rFonts w:ascii="Arial" w:hAnsi="Arial" w:cs="Arial"/>
                <w:lang w:val="it-IT"/>
              </w:rPr>
              <w:t xml:space="preserve">. </w:t>
            </w:r>
            <w:r w:rsidRPr="00DC0EF3">
              <w:rPr>
                <w:rFonts w:ascii="Arial" w:hAnsi="Arial" w:cs="Arial"/>
                <w:lang w:val="it-IT"/>
              </w:rPr>
              <w:t xml:space="preserve">Stefano Prosseda </w:t>
            </w:r>
            <w:r>
              <w:rPr>
                <w:rFonts w:ascii="Arial" w:hAnsi="Arial" w:cs="Arial"/>
                <w:lang w:val="it-IT"/>
              </w:rPr>
              <w:t xml:space="preserve">(Innovation Manager di </w:t>
            </w:r>
            <w:r w:rsidRPr="00DC0EF3">
              <w:rPr>
                <w:rFonts w:ascii="Arial" w:hAnsi="Arial" w:cs="Arial"/>
                <w:lang w:val="it-IT"/>
              </w:rPr>
              <w:t xml:space="preserve"> </w:t>
            </w:r>
            <w:proofErr w:type="spellStart"/>
            <w:r w:rsidRPr="00DC0EF3">
              <w:rPr>
                <w:rFonts w:ascii="Arial" w:hAnsi="Arial" w:cs="Arial"/>
                <w:lang w:val="it-IT"/>
              </w:rPr>
              <w:t>Würth</w:t>
            </w:r>
            <w:proofErr w:type="spellEnd"/>
            <w:r w:rsidRPr="00DC0EF3">
              <w:rPr>
                <w:rFonts w:ascii="Arial" w:hAnsi="Arial" w:cs="Arial"/>
                <w:lang w:val="it-IT"/>
              </w:rPr>
              <w:t xml:space="preserve"> Italia</w:t>
            </w:r>
            <w:r>
              <w:rPr>
                <w:rFonts w:ascii="Arial" w:hAnsi="Arial" w:cs="Arial"/>
                <w:lang w:val="it-IT"/>
              </w:rPr>
              <w:t>)</w:t>
            </w:r>
            <w:r w:rsidR="008D7391">
              <w:rPr>
                <w:rFonts w:ascii="Arial" w:hAnsi="Arial" w:cs="Arial"/>
                <w:lang w:val="it-IT"/>
              </w:rPr>
              <w:t>.</w:t>
            </w:r>
          </w:p>
          <w:p w14:paraId="3EF9586E" w14:textId="77777777" w:rsidR="00E4276C" w:rsidRDefault="00E4276C" w:rsidP="008D7391">
            <w:pPr>
              <w:spacing w:line="276" w:lineRule="auto"/>
              <w:jc w:val="both"/>
              <w:rPr>
                <w:rFonts w:ascii="Arial" w:hAnsi="Arial" w:cs="Arial"/>
                <w:lang w:val="it-IT"/>
              </w:rPr>
            </w:pPr>
          </w:p>
          <w:p w14:paraId="3DE86B5E" w14:textId="77777777" w:rsidR="00E4276C" w:rsidRDefault="008D7391" w:rsidP="008D7391">
            <w:pPr>
              <w:spacing w:line="276" w:lineRule="auto"/>
              <w:jc w:val="both"/>
              <w:rPr>
                <w:rFonts w:ascii="Arial" w:hAnsi="Arial" w:cs="Arial"/>
                <w:lang w:val="it-IT"/>
              </w:rPr>
            </w:pPr>
            <w:r w:rsidRPr="00E4276C">
              <w:rPr>
                <w:rFonts w:ascii="Arial" w:hAnsi="Arial" w:cs="Arial"/>
                <w:lang w:val="it-IT"/>
              </w:rPr>
              <w:t xml:space="preserve">La </w:t>
            </w:r>
            <w:r w:rsidRPr="00E4276C">
              <w:rPr>
                <w:rFonts w:ascii="Arial" w:hAnsi="Arial" w:cs="Arial"/>
                <w:b/>
                <w:bCs/>
                <w:lang w:val="it-IT"/>
              </w:rPr>
              <w:t>dott.ssa Schwarz</w:t>
            </w:r>
            <w:r w:rsidRPr="00E4276C">
              <w:rPr>
                <w:rFonts w:ascii="Arial" w:hAnsi="Arial" w:cs="Arial"/>
                <w:lang w:val="it-IT"/>
              </w:rPr>
              <w:t xml:space="preserve"> </w:t>
            </w:r>
            <w:r w:rsidR="00E4276C" w:rsidRPr="00E4276C">
              <w:rPr>
                <w:rFonts w:ascii="Arial" w:hAnsi="Arial" w:cs="Arial"/>
                <w:lang w:val="it-IT"/>
              </w:rPr>
              <w:t>ha delineato</w:t>
            </w:r>
            <w:r w:rsidR="00E4276C">
              <w:rPr>
                <w:rFonts w:ascii="Arial" w:hAnsi="Arial" w:cs="Arial"/>
                <w:lang w:val="it-IT"/>
              </w:rPr>
              <w:t xml:space="preserve"> un quadro generale della situazione attuale in Alto Adige per quanto riguarda l’applicazione dei concetti alla base del GPP nel settore degli appalti pubblici legati al mondo delle costruzioni. </w:t>
            </w:r>
          </w:p>
          <w:p w14:paraId="42F4E672" w14:textId="52E2F3ED" w:rsidR="008D7391" w:rsidRPr="00E4276C" w:rsidRDefault="00E4276C" w:rsidP="008D7391">
            <w:pPr>
              <w:spacing w:line="276" w:lineRule="auto"/>
              <w:jc w:val="both"/>
              <w:rPr>
                <w:rFonts w:ascii="Arial" w:hAnsi="Arial" w:cs="Arial"/>
                <w:lang w:val="it-IT"/>
              </w:rPr>
            </w:pPr>
            <w:r w:rsidRPr="00E4276C">
              <w:rPr>
                <w:rFonts w:ascii="Arial" w:hAnsi="Arial" w:cs="Arial"/>
                <w:lang w:val="it-IT"/>
              </w:rPr>
              <w:t>Attualmente, la Provincia Autonoma di Bolz</w:t>
            </w:r>
            <w:r>
              <w:rPr>
                <w:rFonts w:ascii="Arial" w:hAnsi="Arial" w:cs="Arial"/>
                <w:lang w:val="it-IT"/>
              </w:rPr>
              <w:t>ano (PA-BZ), in forza delle Leggi Regionali 16/2015 e 3/2019, consente ai Responsabile Unico del Procedimento (RUP) di andare in deroga nelle gare rispetto a quanto previsto dal CAM Edilizia, purché tale deroga sia giustificata in maniera esaustiva, sia dal punto di vista tecnico che economico, in un’apposita relazione.</w:t>
            </w:r>
          </w:p>
          <w:p w14:paraId="50941B2E" w14:textId="33384675" w:rsidR="008D7391" w:rsidRDefault="00E4276C" w:rsidP="00E4276C">
            <w:pPr>
              <w:spacing w:line="276" w:lineRule="auto"/>
              <w:jc w:val="both"/>
              <w:rPr>
                <w:rFonts w:ascii="Arial" w:hAnsi="Arial" w:cs="Arial"/>
                <w:lang w:val="it-IT"/>
              </w:rPr>
            </w:pPr>
            <w:r w:rsidRPr="00E4276C">
              <w:rPr>
                <w:rFonts w:ascii="Arial" w:hAnsi="Arial" w:cs="Arial"/>
                <w:lang w:val="it-IT"/>
              </w:rPr>
              <w:t xml:space="preserve">Questo implica che la </w:t>
            </w:r>
            <w:proofErr w:type="spellStart"/>
            <w:r w:rsidRPr="00E4276C">
              <w:rPr>
                <w:rFonts w:ascii="Arial" w:hAnsi="Arial" w:cs="Arial"/>
                <w:lang w:val="it-IT"/>
              </w:rPr>
              <w:t>possibilitá</w:t>
            </w:r>
            <w:proofErr w:type="spellEnd"/>
            <w:r w:rsidRPr="00E4276C">
              <w:rPr>
                <w:rFonts w:ascii="Arial" w:hAnsi="Arial" w:cs="Arial"/>
                <w:lang w:val="it-IT"/>
              </w:rPr>
              <w:t xml:space="preserve"> di andare in deroga sui CAM non </w:t>
            </w:r>
            <w:proofErr w:type="spellStart"/>
            <w:r w:rsidRPr="00E4276C">
              <w:rPr>
                <w:rFonts w:ascii="Arial" w:hAnsi="Arial" w:cs="Arial"/>
                <w:lang w:val="it-IT"/>
              </w:rPr>
              <w:t>é</w:t>
            </w:r>
            <w:proofErr w:type="spellEnd"/>
            <w:r w:rsidRPr="00E4276C">
              <w:rPr>
                <w:rFonts w:ascii="Arial" w:hAnsi="Arial" w:cs="Arial"/>
                <w:lang w:val="it-IT"/>
              </w:rPr>
              <w:t xml:space="preserve"> scontata, ma deve essere, oltre che motivate, approvata dall’Ente </w:t>
            </w:r>
            <w:r>
              <w:rPr>
                <w:rFonts w:ascii="Arial" w:hAnsi="Arial" w:cs="Arial"/>
                <w:lang w:val="it-IT"/>
              </w:rPr>
              <w:t>Pubblico.</w:t>
            </w:r>
          </w:p>
          <w:p w14:paraId="10F3D7B0" w14:textId="7EC2493A" w:rsidR="00E4276C" w:rsidRDefault="00E4276C" w:rsidP="00E4276C">
            <w:pPr>
              <w:spacing w:line="276" w:lineRule="auto"/>
              <w:jc w:val="both"/>
              <w:rPr>
                <w:rFonts w:ascii="Arial" w:hAnsi="Arial" w:cs="Arial"/>
                <w:lang w:val="it-IT"/>
              </w:rPr>
            </w:pPr>
            <w:r w:rsidRPr="00E4276C">
              <w:rPr>
                <w:rFonts w:ascii="Arial" w:hAnsi="Arial" w:cs="Arial"/>
                <w:lang w:val="it-IT"/>
              </w:rPr>
              <w:t xml:space="preserve">Al fine di </w:t>
            </w:r>
            <w:r>
              <w:rPr>
                <w:rFonts w:ascii="Arial" w:hAnsi="Arial" w:cs="Arial"/>
                <w:lang w:val="it-IT"/>
              </w:rPr>
              <w:t>contribuire alla diffusione delle buone pratiche legate al GPP, la PA-BZ ha recentemente sviluppato alcune voci del suo elenco prezzi riguardanti il calcestruzzo e i suoi derivati includendo le informazioni richieste dal CAM Edilizia, ma al momento non sono previste ulteriori integrazioni su altri materiali.</w:t>
            </w:r>
          </w:p>
          <w:p w14:paraId="7E802B08" w14:textId="15FFC094" w:rsidR="00E4276C" w:rsidRDefault="00E4276C" w:rsidP="00E4276C">
            <w:pPr>
              <w:spacing w:line="276" w:lineRule="auto"/>
              <w:jc w:val="both"/>
              <w:rPr>
                <w:rFonts w:ascii="Arial" w:hAnsi="Arial" w:cs="Arial"/>
                <w:lang w:val="it-IT"/>
              </w:rPr>
            </w:pPr>
          </w:p>
          <w:p w14:paraId="49CF5BCC" w14:textId="291D8B8A" w:rsidR="00E4276C" w:rsidRPr="00E4276C" w:rsidRDefault="00E4276C" w:rsidP="00E4276C">
            <w:pPr>
              <w:spacing w:line="276" w:lineRule="auto"/>
              <w:jc w:val="both"/>
              <w:rPr>
                <w:rFonts w:ascii="Arial" w:hAnsi="Arial" w:cs="Arial"/>
                <w:lang w:val="it-IT"/>
              </w:rPr>
            </w:pPr>
            <w:proofErr w:type="spellStart"/>
            <w:r w:rsidRPr="003A09C3">
              <w:rPr>
                <w:rFonts w:ascii="Arial" w:hAnsi="Arial" w:cs="Arial"/>
                <w:lang w:val="it-IT"/>
              </w:rPr>
              <w:t>L’</w:t>
            </w:r>
            <w:r w:rsidRPr="003A09C3">
              <w:rPr>
                <w:rFonts w:ascii="Arial" w:hAnsi="Arial" w:cs="Arial"/>
                <w:b/>
                <w:bCs/>
                <w:lang w:val="it-IT"/>
              </w:rPr>
              <w:t>ing</w:t>
            </w:r>
            <w:proofErr w:type="spellEnd"/>
            <w:r w:rsidRPr="003A09C3">
              <w:rPr>
                <w:rFonts w:ascii="Arial" w:hAnsi="Arial" w:cs="Arial"/>
                <w:b/>
                <w:bCs/>
                <w:lang w:val="it-IT"/>
              </w:rPr>
              <w:t xml:space="preserve">. </w:t>
            </w:r>
            <w:r w:rsidRPr="00E4276C">
              <w:rPr>
                <w:rFonts w:ascii="Arial" w:hAnsi="Arial" w:cs="Arial"/>
                <w:b/>
                <w:bCs/>
                <w:lang w:val="it-IT"/>
              </w:rPr>
              <w:t>Stefano Prosseda</w:t>
            </w:r>
            <w:r w:rsidRPr="00E4276C">
              <w:rPr>
                <w:rFonts w:ascii="Arial" w:hAnsi="Arial" w:cs="Arial"/>
                <w:lang w:val="it-IT"/>
              </w:rPr>
              <w:t xml:space="preserve"> ha </w:t>
            </w:r>
            <w:r>
              <w:rPr>
                <w:rFonts w:ascii="Arial" w:hAnsi="Arial" w:cs="Arial"/>
                <w:lang w:val="it-IT"/>
              </w:rPr>
              <w:t>illustrato</w:t>
            </w:r>
            <w:r w:rsidRPr="00E4276C">
              <w:rPr>
                <w:rFonts w:ascii="Arial" w:hAnsi="Arial" w:cs="Arial"/>
                <w:lang w:val="it-IT"/>
              </w:rPr>
              <w:t xml:space="preserve"> </w:t>
            </w:r>
            <w:r>
              <w:rPr>
                <w:rFonts w:ascii="Arial" w:hAnsi="Arial" w:cs="Arial"/>
                <w:lang w:val="it-IT"/>
              </w:rPr>
              <w:t>i</w:t>
            </w:r>
            <w:r w:rsidRPr="00E4276C">
              <w:rPr>
                <w:rFonts w:ascii="Arial" w:hAnsi="Arial" w:cs="Arial"/>
                <w:lang w:val="it-IT"/>
              </w:rPr>
              <w:t xml:space="preserve"> risultati del Gruppo di lavoro organizzato </w:t>
            </w:r>
            <w:r>
              <w:rPr>
                <w:rFonts w:ascii="Arial" w:hAnsi="Arial" w:cs="Arial"/>
                <w:lang w:val="it-IT"/>
              </w:rPr>
              <w:t xml:space="preserve">dalla PA-BZ sul CAM Edilizia nel 2019, di cui egli era coordinatore. </w:t>
            </w:r>
          </w:p>
          <w:p w14:paraId="0202E4AA" w14:textId="28150899" w:rsidR="00E4276C" w:rsidRPr="00E4276C" w:rsidRDefault="00E4276C" w:rsidP="00E4276C">
            <w:pPr>
              <w:spacing w:line="276" w:lineRule="auto"/>
              <w:jc w:val="both"/>
              <w:rPr>
                <w:rFonts w:ascii="Arial" w:hAnsi="Arial" w:cs="Arial"/>
                <w:lang w:val="it-IT"/>
              </w:rPr>
            </w:pPr>
            <w:r w:rsidRPr="00E4276C">
              <w:rPr>
                <w:rFonts w:ascii="Arial" w:hAnsi="Arial" w:cs="Arial"/>
                <w:lang w:val="it-IT"/>
              </w:rPr>
              <w:t xml:space="preserve">Tra le maggiori </w:t>
            </w:r>
            <w:r w:rsidR="00CC23D6" w:rsidRPr="00E4276C">
              <w:rPr>
                <w:rFonts w:ascii="Arial" w:hAnsi="Arial" w:cs="Arial"/>
                <w:lang w:val="it-IT"/>
              </w:rPr>
              <w:t>criticità</w:t>
            </w:r>
            <w:r w:rsidRPr="00E4276C">
              <w:rPr>
                <w:rFonts w:ascii="Arial" w:hAnsi="Arial" w:cs="Arial"/>
                <w:lang w:val="it-IT"/>
              </w:rPr>
              <w:t xml:space="preserve"> </w:t>
            </w:r>
            <w:r>
              <w:rPr>
                <w:rFonts w:ascii="Arial" w:hAnsi="Arial" w:cs="Arial"/>
                <w:lang w:val="it-IT"/>
              </w:rPr>
              <w:t xml:space="preserve">evidenziate dal Gruppo </w:t>
            </w:r>
            <w:r w:rsidR="00CC23D6">
              <w:rPr>
                <w:rFonts w:ascii="Arial" w:hAnsi="Arial" w:cs="Arial"/>
                <w:lang w:val="it-IT"/>
              </w:rPr>
              <w:t>spiccano la carenza di un’adeguata preparazione sulle tematiche affrontate dal CAM Edilizia da parte di alcuni stakeholder del mercato di riferimento, i costi da affrontare per allineare i propri prodotti alle caratteristiche richieste, la necessità di dotarsi di ulteriori certificazioni ambientali obbligatorie e le conseguenti responsabilità, non riconosciute dal punto di vista economico.</w:t>
            </w:r>
          </w:p>
          <w:p w14:paraId="732A4444" w14:textId="7181C2E4" w:rsidR="00E4276C" w:rsidRDefault="00CC23D6" w:rsidP="00E4276C">
            <w:pPr>
              <w:spacing w:line="276" w:lineRule="auto"/>
              <w:jc w:val="both"/>
              <w:rPr>
                <w:rFonts w:ascii="Arial" w:hAnsi="Arial" w:cs="Arial"/>
                <w:lang w:val="it-IT"/>
              </w:rPr>
            </w:pPr>
            <w:r>
              <w:rPr>
                <w:rFonts w:ascii="Arial" w:hAnsi="Arial" w:cs="Arial"/>
                <w:lang w:val="it-IT"/>
              </w:rPr>
              <w:t>Scendendo maggiormente nel dettaglio, il Gruppo di lavoro ha individuato nel CAM Edilizia alcuni aspetti particolarmente critici:</w:t>
            </w:r>
          </w:p>
          <w:p w14:paraId="07F7C244" w14:textId="5B1FAE86" w:rsidR="00CC23D6" w:rsidRPr="00CC23D6" w:rsidRDefault="00CC23D6" w:rsidP="00CC23D6">
            <w:pPr>
              <w:pStyle w:val="ListParagraph"/>
              <w:numPr>
                <w:ilvl w:val="0"/>
                <w:numId w:val="2"/>
              </w:numPr>
              <w:spacing w:line="276" w:lineRule="auto"/>
              <w:jc w:val="both"/>
              <w:rPr>
                <w:rFonts w:ascii="Arial" w:hAnsi="Arial" w:cs="Arial"/>
                <w:lang w:val="it-IT"/>
              </w:rPr>
            </w:pPr>
            <w:r>
              <w:rPr>
                <w:rFonts w:ascii="Arial" w:hAnsi="Arial" w:cs="Arial"/>
                <w:lang w:val="it-IT"/>
              </w:rPr>
              <w:t>La presenza di r</w:t>
            </w:r>
            <w:r w:rsidRPr="00CC23D6">
              <w:rPr>
                <w:rFonts w:ascii="Arial" w:hAnsi="Arial" w:cs="Arial"/>
                <w:lang w:val="it-IT"/>
              </w:rPr>
              <w:t xml:space="preserve">equisiti </w:t>
            </w:r>
            <w:proofErr w:type="spellStart"/>
            <w:r w:rsidRPr="00CC23D6">
              <w:rPr>
                <w:rFonts w:ascii="Arial" w:hAnsi="Arial" w:cs="Arial"/>
                <w:lang w:val="it-IT"/>
              </w:rPr>
              <w:t>piú</w:t>
            </w:r>
            <w:proofErr w:type="spellEnd"/>
            <w:r w:rsidRPr="00CC23D6">
              <w:rPr>
                <w:rFonts w:ascii="Arial" w:hAnsi="Arial" w:cs="Arial"/>
                <w:lang w:val="it-IT"/>
              </w:rPr>
              <w:t xml:space="preserve"> stringenti </w:t>
            </w:r>
            <w:r w:rsidR="006D665B">
              <w:rPr>
                <w:rFonts w:ascii="Arial" w:hAnsi="Arial" w:cs="Arial"/>
                <w:lang w:val="it-IT"/>
              </w:rPr>
              <w:t xml:space="preserve">rispetto a </w:t>
            </w:r>
            <w:r w:rsidRPr="00CC23D6">
              <w:rPr>
                <w:rFonts w:ascii="Arial" w:hAnsi="Arial" w:cs="Arial"/>
                <w:lang w:val="it-IT"/>
              </w:rPr>
              <w:t>quelli localmente vigenti;</w:t>
            </w:r>
          </w:p>
          <w:p w14:paraId="46E45004" w14:textId="504D5CD2" w:rsidR="00CC23D6" w:rsidRPr="00CC23D6" w:rsidRDefault="00CC23D6" w:rsidP="00CC23D6">
            <w:pPr>
              <w:pStyle w:val="ListParagraph"/>
              <w:numPr>
                <w:ilvl w:val="0"/>
                <w:numId w:val="2"/>
              </w:numPr>
              <w:spacing w:line="276" w:lineRule="auto"/>
              <w:jc w:val="both"/>
              <w:rPr>
                <w:rFonts w:ascii="Arial" w:hAnsi="Arial" w:cs="Arial"/>
                <w:lang w:val="it-IT"/>
              </w:rPr>
            </w:pPr>
            <w:r>
              <w:rPr>
                <w:rFonts w:ascii="Arial" w:hAnsi="Arial" w:cs="Arial"/>
                <w:lang w:val="it-IT"/>
              </w:rPr>
              <w:t xml:space="preserve">La richiesta </w:t>
            </w:r>
            <w:r w:rsidR="006D665B">
              <w:rPr>
                <w:rFonts w:ascii="Arial" w:hAnsi="Arial" w:cs="Arial"/>
                <w:lang w:val="it-IT"/>
              </w:rPr>
              <w:t>di c</w:t>
            </w:r>
            <w:r w:rsidRPr="00CC23D6">
              <w:rPr>
                <w:rFonts w:ascii="Arial" w:hAnsi="Arial" w:cs="Arial"/>
                <w:lang w:val="it-IT"/>
              </w:rPr>
              <w:t>ertificazion</w:t>
            </w:r>
            <w:r w:rsidR="006D665B">
              <w:rPr>
                <w:rFonts w:ascii="Arial" w:hAnsi="Arial" w:cs="Arial"/>
                <w:lang w:val="it-IT"/>
              </w:rPr>
              <w:t>i</w:t>
            </w:r>
            <w:r w:rsidRPr="00CC23D6">
              <w:rPr>
                <w:rFonts w:ascii="Arial" w:hAnsi="Arial" w:cs="Arial"/>
                <w:lang w:val="it-IT"/>
              </w:rPr>
              <w:t xml:space="preserve"> </w:t>
            </w:r>
            <w:r>
              <w:rPr>
                <w:rFonts w:ascii="Arial" w:hAnsi="Arial" w:cs="Arial"/>
                <w:lang w:val="it-IT"/>
              </w:rPr>
              <w:t>professionali ridondanti</w:t>
            </w:r>
            <w:r w:rsidRPr="00CC23D6">
              <w:rPr>
                <w:rFonts w:ascii="Arial" w:hAnsi="Arial" w:cs="Arial"/>
                <w:lang w:val="it-IT"/>
              </w:rPr>
              <w:t>;</w:t>
            </w:r>
          </w:p>
          <w:p w14:paraId="3FDE94D3" w14:textId="68B5FA71" w:rsidR="00CC23D6" w:rsidRPr="00CC23D6" w:rsidRDefault="00CC23D6" w:rsidP="00CC23D6">
            <w:pPr>
              <w:pStyle w:val="ListParagraph"/>
              <w:numPr>
                <w:ilvl w:val="0"/>
                <w:numId w:val="2"/>
              </w:numPr>
              <w:spacing w:line="276" w:lineRule="auto"/>
              <w:jc w:val="both"/>
              <w:rPr>
                <w:rFonts w:ascii="Arial" w:hAnsi="Arial" w:cs="Arial"/>
                <w:lang w:val="it-IT"/>
              </w:rPr>
            </w:pPr>
            <w:r w:rsidRPr="00CC23D6">
              <w:rPr>
                <w:rFonts w:ascii="Arial" w:hAnsi="Arial" w:cs="Arial"/>
                <w:lang w:val="it-IT"/>
              </w:rPr>
              <w:t>Requisiti tecnici da soddisfare poco chiari e non suff</w:t>
            </w:r>
            <w:r>
              <w:rPr>
                <w:rFonts w:ascii="Arial" w:hAnsi="Arial" w:cs="Arial"/>
                <w:lang w:val="it-IT"/>
              </w:rPr>
              <w:t xml:space="preserve">icientemente motivati </w:t>
            </w:r>
            <w:r w:rsidRPr="00CC23D6">
              <w:rPr>
                <w:rFonts w:ascii="Arial" w:hAnsi="Arial" w:cs="Arial"/>
                <w:lang w:val="it-IT"/>
              </w:rPr>
              <w:t>(</w:t>
            </w:r>
            <w:r>
              <w:rPr>
                <w:rFonts w:ascii="Arial" w:hAnsi="Arial" w:cs="Arial"/>
                <w:lang w:val="it-IT"/>
              </w:rPr>
              <w:t>ad esempio l’obbligo di pensiline fotovoltaiche</w:t>
            </w:r>
            <w:r w:rsidRPr="00CC23D6">
              <w:rPr>
                <w:rFonts w:ascii="Arial" w:hAnsi="Arial" w:cs="Arial"/>
                <w:lang w:val="it-IT"/>
              </w:rPr>
              <w:t>);</w:t>
            </w:r>
          </w:p>
          <w:p w14:paraId="590047A8" w14:textId="48280F5B" w:rsidR="00CC23D6" w:rsidRPr="00732A69" w:rsidRDefault="006D665B" w:rsidP="00CC23D6">
            <w:pPr>
              <w:pStyle w:val="ListParagraph"/>
              <w:numPr>
                <w:ilvl w:val="0"/>
                <w:numId w:val="2"/>
              </w:numPr>
              <w:spacing w:line="276" w:lineRule="auto"/>
              <w:jc w:val="both"/>
              <w:rPr>
                <w:rFonts w:ascii="Arial" w:hAnsi="Arial" w:cs="Arial"/>
                <w:lang w:val="it-IT"/>
              </w:rPr>
            </w:pPr>
            <w:r w:rsidRPr="00732A69">
              <w:rPr>
                <w:rFonts w:ascii="Arial" w:hAnsi="Arial" w:cs="Arial"/>
                <w:lang w:val="it-IT"/>
              </w:rPr>
              <w:t>L’imposizion</w:t>
            </w:r>
            <w:r w:rsidR="00732A69" w:rsidRPr="00732A69">
              <w:rPr>
                <w:rFonts w:ascii="Arial" w:hAnsi="Arial" w:cs="Arial"/>
                <w:lang w:val="it-IT"/>
              </w:rPr>
              <w:t>e</w:t>
            </w:r>
            <w:r w:rsidRPr="00732A69">
              <w:rPr>
                <w:rFonts w:ascii="Arial" w:hAnsi="Arial" w:cs="Arial"/>
                <w:lang w:val="it-IT"/>
              </w:rPr>
              <w:t xml:space="preserve"> ingiustificat</w:t>
            </w:r>
            <w:r w:rsidR="00732A69" w:rsidRPr="00732A69">
              <w:rPr>
                <w:rFonts w:ascii="Arial" w:hAnsi="Arial" w:cs="Arial"/>
                <w:lang w:val="it-IT"/>
              </w:rPr>
              <w:t>a di determinati prodotti (ad esemp</w:t>
            </w:r>
            <w:r w:rsidR="00732A69">
              <w:rPr>
                <w:rFonts w:ascii="Arial" w:hAnsi="Arial" w:cs="Arial"/>
                <w:lang w:val="it-IT"/>
              </w:rPr>
              <w:t xml:space="preserve">io </w:t>
            </w:r>
            <w:proofErr w:type="gramStart"/>
            <w:r w:rsidR="00732A69">
              <w:rPr>
                <w:rFonts w:ascii="Arial" w:hAnsi="Arial" w:cs="Arial"/>
                <w:lang w:val="it-IT"/>
              </w:rPr>
              <w:t>l’ esclusivo</w:t>
            </w:r>
            <w:proofErr w:type="gramEnd"/>
            <w:r w:rsidR="00732A69">
              <w:rPr>
                <w:rFonts w:ascii="Arial" w:hAnsi="Arial" w:cs="Arial"/>
                <w:lang w:val="it-IT"/>
              </w:rPr>
              <w:t xml:space="preserve"> utilizzo di pietre naturali riciclate per le opere di fondazione degli edifici)</w:t>
            </w:r>
            <w:r w:rsidR="00CC23D6" w:rsidRPr="00732A69">
              <w:rPr>
                <w:rFonts w:ascii="Arial" w:hAnsi="Arial" w:cs="Arial"/>
                <w:lang w:val="it-IT"/>
              </w:rPr>
              <w:t>;</w:t>
            </w:r>
          </w:p>
          <w:p w14:paraId="2AAAB384" w14:textId="2978838A" w:rsidR="00CC23D6" w:rsidRPr="00732A69" w:rsidRDefault="00732A69" w:rsidP="00CC23D6">
            <w:pPr>
              <w:pStyle w:val="ListParagraph"/>
              <w:numPr>
                <w:ilvl w:val="0"/>
                <w:numId w:val="2"/>
              </w:numPr>
              <w:spacing w:line="276" w:lineRule="auto"/>
              <w:jc w:val="both"/>
              <w:rPr>
                <w:rFonts w:ascii="Arial" w:hAnsi="Arial" w:cs="Arial"/>
                <w:lang w:val="it-IT"/>
              </w:rPr>
            </w:pPr>
            <w:r w:rsidRPr="00732A69">
              <w:rPr>
                <w:rFonts w:ascii="Arial" w:hAnsi="Arial" w:cs="Arial"/>
                <w:lang w:val="it-IT"/>
              </w:rPr>
              <w:t xml:space="preserve">L’oggettiva carenza sul mercato di prodotti dotati delle richieste certificazioni ambientali </w:t>
            </w:r>
            <w:r w:rsidR="00CC23D6" w:rsidRPr="00732A69">
              <w:rPr>
                <w:rFonts w:ascii="Arial" w:hAnsi="Arial" w:cs="Arial"/>
                <w:lang w:val="it-IT"/>
              </w:rPr>
              <w:t>(</w:t>
            </w:r>
            <w:r w:rsidRPr="00732A69">
              <w:rPr>
                <w:rFonts w:ascii="Arial" w:hAnsi="Arial" w:cs="Arial"/>
                <w:lang w:val="it-IT"/>
              </w:rPr>
              <w:t>a</w:t>
            </w:r>
            <w:r>
              <w:rPr>
                <w:rFonts w:ascii="Arial" w:hAnsi="Arial" w:cs="Arial"/>
                <w:lang w:val="it-IT"/>
              </w:rPr>
              <w:t xml:space="preserve">d esempio pitture dotate del certificato </w:t>
            </w:r>
            <w:r w:rsidR="00CC23D6" w:rsidRPr="00732A69">
              <w:rPr>
                <w:rFonts w:ascii="Arial" w:hAnsi="Arial" w:cs="Arial"/>
                <w:lang w:val="it-IT"/>
              </w:rPr>
              <w:t>Ecolabel);</w:t>
            </w:r>
          </w:p>
          <w:p w14:paraId="5C3F7D49" w14:textId="75DE46BA" w:rsidR="00CC23D6" w:rsidRPr="00732A69" w:rsidRDefault="00732A69" w:rsidP="00CC23D6">
            <w:pPr>
              <w:pStyle w:val="ListParagraph"/>
              <w:numPr>
                <w:ilvl w:val="0"/>
                <w:numId w:val="2"/>
              </w:numPr>
              <w:spacing w:line="276" w:lineRule="auto"/>
              <w:jc w:val="both"/>
              <w:rPr>
                <w:rFonts w:ascii="Arial" w:hAnsi="Arial" w:cs="Arial"/>
                <w:lang w:val="it-IT"/>
              </w:rPr>
            </w:pPr>
            <w:r w:rsidRPr="00732A69">
              <w:rPr>
                <w:rFonts w:ascii="Arial" w:hAnsi="Arial" w:cs="Arial"/>
                <w:lang w:val="it-IT"/>
              </w:rPr>
              <w:t xml:space="preserve">La </w:t>
            </w:r>
            <w:proofErr w:type="spellStart"/>
            <w:r w:rsidRPr="00732A69">
              <w:rPr>
                <w:rFonts w:ascii="Arial" w:hAnsi="Arial" w:cs="Arial"/>
                <w:lang w:val="it-IT"/>
              </w:rPr>
              <w:t>necessitá</w:t>
            </w:r>
            <w:proofErr w:type="spellEnd"/>
            <w:r w:rsidRPr="00732A69">
              <w:rPr>
                <w:rFonts w:ascii="Arial" w:hAnsi="Arial" w:cs="Arial"/>
                <w:lang w:val="it-IT"/>
              </w:rPr>
              <w:t xml:space="preserve"> per le imprese e per I progettisti di sostenere costi addizionali per soddisfare le richieste del CAM Edil</w:t>
            </w:r>
            <w:r w:rsidR="007A01F5">
              <w:rPr>
                <w:rFonts w:ascii="Arial" w:hAnsi="Arial" w:cs="Arial"/>
                <w:lang w:val="it-IT"/>
              </w:rPr>
              <w:t>i</w:t>
            </w:r>
            <w:r w:rsidRPr="00732A69">
              <w:rPr>
                <w:rFonts w:ascii="Arial" w:hAnsi="Arial" w:cs="Arial"/>
                <w:lang w:val="it-IT"/>
              </w:rPr>
              <w:t xml:space="preserve">zia </w:t>
            </w:r>
            <w:r w:rsidR="00CC23D6" w:rsidRPr="00732A69">
              <w:rPr>
                <w:rFonts w:ascii="Arial" w:hAnsi="Arial" w:cs="Arial"/>
                <w:lang w:val="it-IT"/>
              </w:rPr>
              <w:t>(</w:t>
            </w:r>
            <w:r w:rsidRPr="00732A69">
              <w:rPr>
                <w:rFonts w:ascii="Arial" w:hAnsi="Arial" w:cs="Arial"/>
                <w:lang w:val="it-IT"/>
              </w:rPr>
              <w:t>ad esempio l’imposizione di audit in cantiere per dimostrare l’utilizzo dei materiali prescritti, come il cemento riciclato)</w:t>
            </w:r>
            <w:r w:rsidR="00CC23D6" w:rsidRPr="00732A69">
              <w:rPr>
                <w:rFonts w:ascii="Arial" w:hAnsi="Arial" w:cs="Arial"/>
                <w:lang w:val="it-IT"/>
              </w:rPr>
              <w:t>;</w:t>
            </w:r>
          </w:p>
          <w:p w14:paraId="5174C8D9" w14:textId="2A062060" w:rsidR="00CC23D6" w:rsidRPr="003A09C3" w:rsidRDefault="00732A69" w:rsidP="00CC23D6">
            <w:pPr>
              <w:pStyle w:val="ListParagraph"/>
              <w:numPr>
                <w:ilvl w:val="0"/>
                <w:numId w:val="2"/>
              </w:numPr>
              <w:spacing w:line="276" w:lineRule="auto"/>
              <w:jc w:val="both"/>
              <w:rPr>
                <w:rFonts w:ascii="Arial" w:hAnsi="Arial" w:cs="Arial"/>
                <w:lang w:val="it-IT"/>
              </w:rPr>
            </w:pPr>
            <w:r w:rsidRPr="00732A69">
              <w:rPr>
                <w:rFonts w:ascii="Arial" w:hAnsi="Arial" w:cs="Arial"/>
                <w:lang w:val="it-IT"/>
              </w:rPr>
              <w:t>La prescrizione di relazioni tecniche ulteriori la c</w:t>
            </w:r>
            <w:r>
              <w:rPr>
                <w:rFonts w:ascii="Arial" w:hAnsi="Arial" w:cs="Arial"/>
                <w:lang w:val="it-IT"/>
              </w:rPr>
              <w:t>ui produzione non è chiaro se spetti al progettista o all’impresa realizzatrice.</w:t>
            </w:r>
          </w:p>
          <w:p w14:paraId="1536B6AD" w14:textId="6F8E06F5" w:rsidR="00F73960" w:rsidRDefault="00F73960" w:rsidP="00F73960">
            <w:pPr>
              <w:spacing w:line="276" w:lineRule="auto"/>
              <w:jc w:val="both"/>
              <w:rPr>
                <w:rFonts w:ascii="Arial" w:hAnsi="Arial" w:cs="Arial"/>
                <w:lang w:val="it-IT"/>
              </w:rPr>
            </w:pPr>
            <w:r>
              <w:rPr>
                <w:rFonts w:ascii="Arial" w:hAnsi="Arial" w:cs="Arial"/>
                <w:lang w:val="it-IT"/>
              </w:rPr>
              <w:lastRenderedPageBreak/>
              <w:t>Il Gruppo CAM della PA-BZ, al fine di superare gli ostacoli che ancora rendono difficoltosa l’applicazione del CAM Edilizia ha riconosciuto di primaria importanza:</w:t>
            </w:r>
          </w:p>
          <w:p w14:paraId="5B74E1D9" w14:textId="6655074E" w:rsidR="00F73960" w:rsidRDefault="00F73960" w:rsidP="00F73960">
            <w:pPr>
              <w:pStyle w:val="ListParagraph"/>
              <w:numPr>
                <w:ilvl w:val="0"/>
                <w:numId w:val="4"/>
              </w:numPr>
              <w:spacing w:line="276" w:lineRule="auto"/>
              <w:jc w:val="both"/>
              <w:rPr>
                <w:rFonts w:ascii="Arial" w:hAnsi="Arial" w:cs="Arial"/>
                <w:lang w:val="it-IT"/>
              </w:rPr>
            </w:pPr>
            <w:r>
              <w:rPr>
                <w:rFonts w:ascii="Arial" w:hAnsi="Arial" w:cs="Arial"/>
                <w:lang w:val="it-IT"/>
              </w:rPr>
              <w:t>L’ aggiornamento del prezzario delle opere pubbliche in ottica CAM;</w:t>
            </w:r>
          </w:p>
          <w:p w14:paraId="6706238F" w14:textId="09DF9888" w:rsidR="00F73960" w:rsidRDefault="00F73960" w:rsidP="00F73960">
            <w:pPr>
              <w:pStyle w:val="ListParagraph"/>
              <w:numPr>
                <w:ilvl w:val="0"/>
                <w:numId w:val="4"/>
              </w:numPr>
              <w:spacing w:line="276" w:lineRule="auto"/>
              <w:jc w:val="both"/>
              <w:rPr>
                <w:rFonts w:ascii="Arial" w:hAnsi="Arial" w:cs="Arial"/>
                <w:lang w:val="it-IT"/>
              </w:rPr>
            </w:pPr>
            <w:r>
              <w:rPr>
                <w:rFonts w:ascii="Arial" w:hAnsi="Arial" w:cs="Arial"/>
                <w:lang w:val="it-IT"/>
              </w:rPr>
              <w:t xml:space="preserve">La creazione di una rete di supporto per le PMI del territorio, al fine di coadiuvarle e sostenerle nelle </w:t>
            </w:r>
            <w:proofErr w:type="spellStart"/>
            <w:r>
              <w:rPr>
                <w:rFonts w:ascii="Arial" w:hAnsi="Arial" w:cs="Arial"/>
                <w:lang w:val="it-IT"/>
              </w:rPr>
              <w:t>attivitá</w:t>
            </w:r>
            <w:proofErr w:type="spellEnd"/>
            <w:r>
              <w:rPr>
                <w:rFonts w:ascii="Arial" w:hAnsi="Arial" w:cs="Arial"/>
                <w:lang w:val="it-IT"/>
              </w:rPr>
              <w:t xml:space="preserve"> necessarie all’ottenimento dei certificati EPD richiesti dalla norma e nella definizione di un iter di analisi semplificato per determinare i valori LCA dei propri prodotti;</w:t>
            </w:r>
          </w:p>
          <w:p w14:paraId="61EB4FEA" w14:textId="6EFBFE36" w:rsidR="004C2FFC" w:rsidRDefault="004C2FFC" w:rsidP="00F73960">
            <w:pPr>
              <w:pStyle w:val="ListParagraph"/>
              <w:numPr>
                <w:ilvl w:val="0"/>
                <w:numId w:val="4"/>
              </w:numPr>
              <w:spacing w:line="276" w:lineRule="auto"/>
              <w:jc w:val="both"/>
              <w:rPr>
                <w:rFonts w:ascii="Arial" w:hAnsi="Arial" w:cs="Arial"/>
                <w:lang w:val="it-IT"/>
              </w:rPr>
            </w:pPr>
            <w:r>
              <w:rPr>
                <w:rFonts w:ascii="Arial" w:hAnsi="Arial" w:cs="Arial"/>
                <w:lang w:val="it-IT"/>
              </w:rPr>
              <w:t xml:space="preserve">La creazione di una rete di supporto che sia in grado di </w:t>
            </w:r>
            <w:r w:rsidR="0057494B">
              <w:rPr>
                <w:rFonts w:ascii="Arial" w:hAnsi="Arial" w:cs="Arial"/>
                <w:lang w:val="it-IT"/>
              </w:rPr>
              <w:t xml:space="preserve">sostenere </w:t>
            </w:r>
            <w:r>
              <w:rPr>
                <w:rFonts w:ascii="Arial" w:hAnsi="Arial" w:cs="Arial"/>
                <w:lang w:val="it-IT"/>
              </w:rPr>
              <w:t xml:space="preserve">le PMI che vogliono partecipare a gare per la realizzazione di edifici sostenibili, </w:t>
            </w:r>
            <w:r w:rsidR="0057494B">
              <w:rPr>
                <w:rFonts w:ascii="Arial" w:hAnsi="Arial" w:cs="Arial"/>
                <w:lang w:val="it-IT"/>
              </w:rPr>
              <w:t>ottenere le certificazioni ambientali per i propri prodotti, esistenti o in via di sviluppo, che si caratterizzano per un ridotto impatto ambientale, come richiesto dalle direttive europee sul GPP.</w:t>
            </w:r>
          </w:p>
          <w:p w14:paraId="545451AE" w14:textId="6FA97BA3" w:rsidR="00AF73CA" w:rsidRDefault="00AF73CA" w:rsidP="00AF73CA">
            <w:pPr>
              <w:spacing w:line="276" w:lineRule="auto"/>
              <w:jc w:val="both"/>
              <w:rPr>
                <w:rFonts w:ascii="Arial" w:hAnsi="Arial" w:cs="Arial"/>
                <w:lang w:val="it-IT"/>
              </w:rPr>
            </w:pPr>
          </w:p>
          <w:p w14:paraId="104A3260" w14:textId="3A0AEE9E" w:rsidR="00AF73CA" w:rsidRPr="00F0035E" w:rsidRDefault="00AF73CA" w:rsidP="00F0035E">
            <w:pPr>
              <w:spacing w:line="276" w:lineRule="auto"/>
              <w:jc w:val="both"/>
              <w:rPr>
                <w:rFonts w:ascii="Arial" w:hAnsi="Arial" w:cs="Arial"/>
                <w:lang w:val="it-IT"/>
              </w:rPr>
            </w:pPr>
            <w:r w:rsidRPr="00AF73CA">
              <w:rPr>
                <w:rFonts w:ascii="Arial" w:hAnsi="Arial" w:cs="Arial"/>
                <w:lang w:val="it-IT"/>
              </w:rPr>
              <w:t>L’</w:t>
            </w:r>
            <w:proofErr w:type="spellStart"/>
            <w:r w:rsidRPr="00AF73CA">
              <w:rPr>
                <w:rFonts w:ascii="Arial" w:hAnsi="Arial" w:cs="Arial"/>
                <w:b/>
                <w:bCs/>
                <w:lang w:val="it-IT"/>
              </w:rPr>
              <w:t>arch</w:t>
            </w:r>
            <w:proofErr w:type="spellEnd"/>
            <w:r w:rsidRPr="00AF73CA">
              <w:rPr>
                <w:rFonts w:ascii="Arial" w:hAnsi="Arial" w:cs="Arial"/>
                <w:b/>
                <w:bCs/>
                <w:lang w:val="it-IT"/>
              </w:rPr>
              <w:t xml:space="preserve"> Cristina Martinuzzi</w:t>
            </w:r>
            <w:r w:rsidRPr="00AF73CA">
              <w:rPr>
                <w:rFonts w:ascii="Arial" w:hAnsi="Arial" w:cs="Arial"/>
                <w:lang w:val="it-IT"/>
              </w:rPr>
              <w:t xml:space="preserve"> ha il</w:t>
            </w:r>
            <w:r>
              <w:rPr>
                <w:rFonts w:ascii="Arial" w:hAnsi="Arial" w:cs="Arial"/>
                <w:lang w:val="it-IT"/>
              </w:rPr>
              <w:t xml:space="preserve">lustrato una sua personale esperienza professionale, la realizzazione nel comune di </w:t>
            </w:r>
            <w:r w:rsidRPr="00AF73CA">
              <w:rPr>
                <w:rFonts w:ascii="Arial" w:hAnsi="Arial" w:cs="Arial"/>
                <w:lang w:val="it-IT"/>
              </w:rPr>
              <w:t>Lugagnano</w:t>
            </w:r>
            <w:r>
              <w:rPr>
                <w:rFonts w:ascii="Arial" w:hAnsi="Arial" w:cs="Arial"/>
                <w:lang w:val="it-IT"/>
              </w:rPr>
              <w:t xml:space="preserve">, in Veneto, </w:t>
            </w:r>
            <w:r w:rsidRPr="00AF73CA">
              <w:rPr>
                <w:rFonts w:ascii="Arial" w:hAnsi="Arial" w:cs="Arial"/>
                <w:lang w:val="it-IT"/>
              </w:rPr>
              <w:t>de</w:t>
            </w:r>
            <w:r>
              <w:rPr>
                <w:rFonts w:ascii="Arial" w:hAnsi="Arial" w:cs="Arial"/>
                <w:lang w:val="it-IT"/>
              </w:rPr>
              <w:t xml:space="preserve">lla scuola </w:t>
            </w:r>
            <w:r w:rsidRPr="00AF73CA">
              <w:rPr>
                <w:rFonts w:ascii="Arial" w:hAnsi="Arial" w:cs="Arial"/>
                <w:lang w:val="it-IT"/>
              </w:rPr>
              <w:t xml:space="preserve">Silvio Pellico School </w:t>
            </w:r>
            <w:r>
              <w:rPr>
                <w:rFonts w:ascii="Arial" w:hAnsi="Arial" w:cs="Arial"/>
                <w:lang w:val="it-IT"/>
              </w:rPr>
              <w:t xml:space="preserve">che ha rappresentato un vero e proprio caso studio per la verifica del raggiungimento dei requisiti indicati nel CAM Edilizia attraverso l’applicazione del protocollo di sostenibilità CasaClima School, promosso dall’Agenzia CasaClima. L’architetto ha evidenziato come le prescrizioni contenute nel CAM Edilizia siano chiaramente espresse dal punto di vista della Pubblica Amministrazione, senza cercare di </w:t>
            </w:r>
            <w:r w:rsidR="00C50790">
              <w:rPr>
                <w:rFonts w:ascii="Arial" w:hAnsi="Arial" w:cs="Arial"/>
                <w:lang w:val="it-IT"/>
              </w:rPr>
              <w:t xml:space="preserve">calarsi </w:t>
            </w:r>
            <w:r w:rsidR="00F0035E">
              <w:rPr>
                <w:rFonts w:ascii="Arial" w:hAnsi="Arial" w:cs="Arial"/>
                <w:lang w:val="it-IT"/>
              </w:rPr>
              <w:t xml:space="preserve">nella realtà della progettazione, a differenza di quanto accade con i Protocolli CasaClima. </w:t>
            </w:r>
          </w:p>
          <w:p w14:paraId="14FE5AB1" w14:textId="77777777" w:rsidR="008D7391" w:rsidRPr="003A09C3" w:rsidRDefault="008D7391" w:rsidP="00F0035E">
            <w:pPr>
              <w:spacing w:line="276" w:lineRule="auto"/>
              <w:jc w:val="both"/>
              <w:rPr>
                <w:rFonts w:ascii="Arial" w:hAnsi="Arial" w:cs="Arial"/>
                <w:lang w:val="it-IT"/>
              </w:rPr>
            </w:pPr>
          </w:p>
          <w:p w14:paraId="49A53555" w14:textId="1AB6AF12" w:rsidR="00087359" w:rsidRPr="00087359" w:rsidRDefault="00087359" w:rsidP="00087359">
            <w:pPr>
              <w:spacing w:line="276" w:lineRule="auto"/>
              <w:jc w:val="both"/>
              <w:rPr>
                <w:rFonts w:ascii="Arial" w:hAnsi="Arial" w:cs="Arial"/>
                <w:lang w:val="it-IT"/>
              </w:rPr>
            </w:pPr>
            <w:r w:rsidRPr="00920D18">
              <w:rPr>
                <w:rFonts w:ascii="Arial" w:hAnsi="Arial" w:cs="Arial"/>
                <w:lang w:val="it-IT"/>
              </w:rPr>
              <w:t xml:space="preserve">Il </w:t>
            </w:r>
            <w:r w:rsidRPr="00920D18">
              <w:rPr>
                <w:rFonts w:ascii="Arial" w:hAnsi="Arial" w:cs="Arial"/>
                <w:b/>
                <w:bCs/>
                <w:lang w:val="it-IT"/>
              </w:rPr>
              <w:t xml:space="preserve">dr. </w:t>
            </w:r>
            <w:r w:rsidRPr="00087359">
              <w:rPr>
                <w:rFonts w:ascii="Arial" w:hAnsi="Arial" w:cs="Arial"/>
                <w:b/>
                <w:bCs/>
                <w:lang w:val="it-IT"/>
              </w:rPr>
              <w:t>Werner Kusstatscher</w:t>
            </w:r>
            <w:r w:rsidRPr="00087359">
              <w:rPr>
                <w:rFonts w:ascii="Arial" w:hAnsi="Arial" w:cs="Arial"/>
                <w:lang w:val="it-IT"/>
              </w:rPr>
              <w:t xml:space="preserve"> si </w:t>
            </w:r>
            <w:proofErr w:type="spellStart"/>
            <w:r w:rsidRPr="00087359">
              <w:rPr>
                <w:rFonts w:ascii="Arial" w:hAnsi="Arial" w:cs="Arial"/>
                <w:lang w:val="it-IT"/>
              </w:rPr>
              <w:t>é</w:t>
            </w:r>
            <w:proofErr w:type="spellEnd"/>
            <w:r w:rsidRPr="00087359">
              <w:rPr>
                <w:rFonts w:ascii="Arial" w:hAnsi="Arial" w:cs="Arial"/>
                <w:lang w:val="it-IT"/>
              </w:rPr>
              <w:t xml:space="preserve"> focalizzato sulle difficoltà l</w:t>
            </w:r>
            <w:r>
              <w:rPr>
                <w:rFonts w:ascii="Arial" w:hAnsi="Arial" w:cs="Arial"/>
                <w:lang w:val="it-IT"/>
              </w:rPr>
              <w:t>egate al rispetto delle caratteristiche proprie del calcestruzzo riciclato</w:t>
            </w:r>
            <w:r w:rsidR="007A01F5">
              <w:rPr>
                <w:rFonts w:ascii="Arial" w:hAnsi="Arial" w:cs="Arial"/>
                <w:lang w:val="it-IT"/>
              </w:rPr>
              <w:t xml:space="preserve"> contenute</w:t>
            </w:r>
            <w:r>
              <w:rPr>
                <w:rFonts w:ascii="Arial" w:hAnsi="Arial" w:cs="Arial"/>
                <w:lang w:val="it-IT"/>
              </w:rPr>
              <w:t xml:space="preserve"> </w:t>
            </w:r>
            <w:r w:rsidR="007A01F5">
              <w:rPr>
                <w:rFonts w:ascii="Arial" w:hAnsi="Arial" w:cs="Arial"/>
                <w:lang w:val="it-IT"/>
              </w:rPr>
              <w:t>ne</w:t>
            </w:r>
            <w:r>
              <w:rPr>
                <w:rFonts w:ascii="Arial" w:hAnsi="Arial" w:cs="Arial"/>
                <w:lang w:val="it-IT"/>
              </w:rPr>
              <w:t>l CAM Edilizia.</w:t>
            </w:r>
            <w:r w:rsidR="007A01F5">
              <w:rPr>
                <w:rFonts w:ascii="Arial" w:hAnsi="Arial" w:cs="Arial"/>
                <w:lang w:val="it-IT"/>
              </w:rPr>
              <w:t xml:space="preserve"> L’uso di calcestruzzo riciclato comporta, infatti, costi addizionali per il produttore che vanno valutati caso per caso in base alle specifiche caratteristiche del sito di costruzione (ad esempio la </w:t>
            </w:r>
            <w:proofErr w:type="spellStart"/>
            <w:r w:rsidR="007A01F5">
              <w:rPr>
                <w:rFonts w:ascii="Arial" w:hAnsi="Arial" w:cs="Arial"/>
                <w:lang w:val="it-IT"/>
              </w:rPr>
              <w:t>disponibilitá</w:t>
            </w:r>
            <w:proofErr w:type="spellEnd"/>
            <w:r w:rsidR="007A01F5">
              <w:rPr>
                <w:rFonts w:ascii="Arial" w:hAnsi="Arial" w:cs="Arial"/>
                <w:lang w:val="it-IT"/>
              </w:rPr>
              <w:t xml:space="preserve"> in loco di materiali riciclati). Al fine di rendere meno oneroso per i produttori l’utilizzo di calcestruzzo riciclato, il dr. Kusstatscher suggerisce di implementarne l’uso anche nelle costruzioni private attraverso degli incentivi, come la concessione di bonus volumetrici. </w:t>
            </w:r>
          </w:p>
          <w:p w14:paraId="368DF161" w14:textId="35A429A4" w:rsidR="00F0035E" w:rsidRPr="007A01F5" w:rsidRDefault="007A01F5" w:rsidP="007A01F5">
            <w:pPr>
              <w:spacing w:line="276" w:lineRule="auto"/>
              <w:jc w:val="both"/>
              <w:rPr>
                <w:rFonts w:ascii="Arial" w:hAnsi="Arial" w:cs="Arial"/>
                <w:lang w:val="it-IT"/>
              </w:rPr>
            </w:pPr>
            <w:r w:rsidRPr="007A01F5">
              <w:rPr>
                <w:rFonts w:ascii="Arial" w:hAnsi="Arial" w:cs="Arial"/>
                <w:lang w:val="it-IT"/>
              </w:rPr>
              <w:t>Dal moment oche lo scopo principale delle regole contenute nel CAM Edilizia dovrebbe esse</w:t>
            </w:r>
            <w:r>
              <w:rPr>
                <w:rFonts w:ascii="Arial" w:hAnsi="Arial" w:cs="Arial"/>
                <w:lang w:val="it-IT"/>
              </w:rPr>
              <w:t xml:space="preserve">re quello di ridurre il consumo di risorse naturali </w:t>
            </w:r>
            <w:proofErr w:type="gramStart"/>
            <w:r>
              <w:rPr>
                <w:rFonts w:ascii="Arial" w:hAnsi="Arial" w:cs="Arial"/>
                <w:lang w:val="it-IT"/>
              </w:rPr>
              <w:t>e</w:t>
            </w:r>
            <w:proofErr w:type="gramEnd"/>
            <w:r>
              <w:rPr>
                <w:rFonts w:ascii="Arial" w:hAnsi="Arial" w:cs="Arial"/>
                <w:lang w:val="it-IT"/>
              </w:rPr>
              <w:t xml:space="preserve"> energia così come ridurre le emissioni di CO2, sarebbe fondamentale favorire l’utilizzo di prodotti locali e considerare, quando l’uso di calcestruzzo riciclato è obbligatorio, la disponibilità dello stesso entro una distanza limite, 30 km, dal sito di costruzione. Fondamentale è, infine, la possibilità di adattare i requisiti del CAM Edilizia ai contesti locali.</w:t>
            </w:r>
          </w:p>
          <w:p w14:paraId="7087A9CD" w14:textId="77777777" w:rsidR="00F0035E" w:rsidRPr="007A01F5" w:rsidRDefault="00F0035E" w:rsidP="00F0035E">
            <w:pPr>
              <w:spacing w:line="276" w:lineRule="auto"/>
              <w:jc w:val="both"/>
              <w:rPr>
                <w:rFonts w:ascii="Arial" w:hAnsi="Arial" w:cs="Arial"/>
                <w:lang w:val="it-IT"/>
              </w:rPr>
            </w:pPr>
          </w:p>
          <w:p w14:paraId="5F223D37" w14:textId="32EA2637" w:rsidR="007A01F5" w:rsidRPr="007A01F5" w:rsidRDefault="007A01F5" w:rsidP="007A01F5">
            <w:pPr>
              <w:spacing w:line="276" w:lineRule="auto"/>
              <w:jc w:val="both"/>
              <w:rPr>
                <w:rFonts w:ascii="Arial" w:hAnsi="Arial" w:cs="Arial"/>
                <w:lang w:val="it-IT"/>
              </w:rPr>
            </w:pPr>
            <w:r w:rsidRPr="00920D18">
              <w:rPr>
                <w:rFonts w:ascii="Arial" w:hAnsi="Arial" w:cs="Arial"/>
                <w:lang w:val="it-IT"/>
              </w:rPr>
              <w:t xml:space="preserve">Anche </w:t>
            </w:r>
            <w:proofErr w:type="spellStart"/>
            <w:r w:rsidRPr="00920D18">
              <w:rPr>
                <w:rFonts w:ascii="Arial" w:hAnsi="Arial" w:cs="Arial"/>
                <w:lang w:val="it-IT"/>
              </w:rPr>
              <w:t>l’</w:t>
            </w:r>
            <w:r w:rsidRPr="00920D18">
              <w:rPr>
                <w:rFonts w:ascii="Arial" w:hAnsi="Arial" w:cs="Arial"/>
                <w:b/>
                <w:bCs/>
                <w:lang w:val="it-IT"/>
              </w:rPr>
              <w:t>ing</w:t>
            </w:r>
            <w:proofErr w:type="spellEnd"/>
            <w:r w:rsidRPr="00920D18">
              <w:rPr>
                <w:rFonts w:ascii="Arial" w:hAnsi="Arial" w:cs="Arial"/>
                <w:b/>
                <w:bCs/>
                <w:lang w:val="it-IT"/>
              </w:rPr>
              <w:t xml:space="preserve">. </w:t>
            </w:r>
            <w:r w:rsidRPr="00246EE4">
              <w:rPr>
                <w:rFonts w:ascii="Arial" w:hAnsi="Arial" w:cs="Arial"/>
                <w:b/>
                <w:bCs/>
                <w:lang w:val="it-IT"/>
              </w:rPr>
              <w:t>Andreas Franzelin</w:t>
            </w:r>
            <w:r w:rsidRPr="007A01F5">
              <w:rPr>
                <w:rFonts w:ascii="Arial" w:hAnsi="Arial" w:cs="Arial"/>
                <w:lang w:val="it-IT"/>
              </w:rPr>
              <w:t xml:space="preserve"> ha evidenziato l</w:t>
            </w:r>
            <w:r>
              <w:rPr>
                <w:rFonts w:ascii="Arial" w:hAnsi="Arial" w:cs="Arial"/>
                <w:lang w:val="it-IT"/>
              </w:rPr>
              <w:t xml:space="preserve">a difficolta di individuare materiali riciclabili tra i prodotti d scarto della lavorazione delle finestre. </w:t>
            </w:r>
            <w:r w:rsidRPr="007A01F5">
              <w:rPr>
                <w:rFonts w:ascii="Arial" w:hAnsi="Arial" w:cs="Arial"/>
                <w:lang w:val="it-IT"/>
              </w:rPr>
              <w:t>In particolare, i materiali polimerici, che potrebbero essere riciclati a</w:t>
            </w:r>
            <w:r>
              <w:rPr>
                <w:rFonts w:ascii="Arial" w:hAnsi="Arial" w:cs="Arial"/>
                <w:lang w:val="it-IT"/>
              </w:rPr>
              <w:t xml:space="preserve">l 100% per la produzione di nuovi telai per le finestre, attualmente, ai sensi della legislazione vigente, non possono essere classificati come materiale riciclato. Ad oggi solo il legno </w:t>
            </w:r>
            <w:proofErr w:type="spellStart"/>
            <w:r w:rsidR="00246EE4">
              <w:rPr>
                <w:rFonts w:ascii="Arial" w:hAnsi="Arial" w:cs="Arial"/>
                <w:lang w:val="it-IT"/>
              </w:rPr>
              <w:t>puó</w:t>
            </w:r>
            <w:proofErr w:type="spellEnd"/>
            <w:r w:rsidR="00246EE4">
              <w:rPr>
                <w:rFonts w:ascii="Arial" w:hAnsi="Arial" w:cs="Arial"/>
                <w:lang w:val="it-IT"/>
              </w:rPr>
              <w:t xml:space="preserve"> essere considerato materiale riciclato, ma esso non è utilizzabile, dal punto di vista tecnologico, per la realizzazione di nuovi telai. Anche l’ottenimento di un certificato EPD risulta essere particolarmente complesso per le finestre a causa della loro elevata customizzazione e dei diversi materiali utilizzati per realizzare l’oggetto finestra. La </w:t>
            </w:r>
            <w:proofErr w:type="spellStart"/>
            <w:r w:rsidR="00246EE4">
              <w:rPr>
                <w:rFonts w:ascii="Arial" w:hAnsi="Arial" w:cs="Arial"/>
                <w:lang w:val="it-IT"/>
              </w:rPr>
              <w:t>possibilitá</w:t>
            </w:r>
            <w:proofErr w:type="spellEnd"/>
            <w:r w:rsidR="00246EE4">
              <w:rPr>
                <w:rFonts w:ascii="Arial" w:hAnsi="Arial" w:cs="Arial"/>
                <w:lang w:val="it-IT"/>
              </w:rPr>
              <w:t xml:space="preserve"> di definire un certificato EPD per una finestra standardizzata potrebbe semplificare notevolmente l’applicazione dei requisiti CAM al mondo degli infissi.</w:t>
            </w:r>
          </w:p>
          <w:p w14:paraId="3E2A7279" w14:textId="251BBC1B" w:rsidR="00F0035E" w:rsidRPr="00920D18" w:rsidRDefault="00F0035E" w:rsidP="00F0035E">
            <w:pPr>
              <w:spacing w:line="276" w:lineRule="auto"/>
              <w:jc w:val="both"/>
              <w:rPr>
                <w:rFonts w:ascii="Arial" w:hAnsi="Arial" w:cs="Arial"/>
                <w:lang w:val="it-IT"/>
              </w:rPr>
            </w:pPr>
          </w:p>
        </w:tc>
      </w:tr>
    </w:tbl>
    <w:p w14:paraId="075FF1E9" w14:textId="77777777" w:rsidR="00FE7B01" w:rsidRPr="00920D18" w:rsidRDefault="00FE7B01">
      <w:pPr>
        <w:rPr>
          <w:rFonts w:ascii="Arial" w:hAnsi="Arial" w:cs="Arial"/>
          <w:lang w:val="it-IT"/>
        </w:rPr>
      </w:pPr>
    </w:p>
    <w:p w14:paraId="06D03AEF" w14:textId="77777777" w:rsidR="00CE623B" w:rsidRPr="00920D18" w:rsidRDefault="00CE623B">
      <w:pPr>
        <w:rPr>
          <w:rFonts w:ascii="Arial" w:hAnsi="Arial" w:cs="Arial"/>
          <w:lang w:val="it-IT"/>
        </w:rPr>
      </w:pPr>
    </w:p>
    <w:sectPr w:rsidR="00CE623B" w:rsidRPr="00920D18" w:rsidSect="004E4F6E">
      <w:pgSz w:w="11906" w:h="16838"/>
      <w:pgMar w:top="1417" w:right="1417" w:bottom="1134" w:left="1417" w:header="708" w:footer="1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F0D78" w14:textId="77777777" w:rsidR="00F24E35" w:rsidRDefault="00F24E35" w:rsidP="004E4F6E">
      <w:pPr>
        <w:spacing w:after="0" w:line="240" w:lineRule="auto"/>
      </w:pPr>
      <w:r>
        <w:separator/>
      </w:r>
    </w:p>
  </w:endnote>
  <w:endnote w:type="continuationSeparator" w:id="0">
    <w:p w14:paraId="5C0EEAD8" w14:textId="77777777" w:rsidR="00F24E35" w:rsidRDefault="00F24E35" w:rsidP="004E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6E645" w14:textId="77777777" w:rsidR="00F24E35" w:rsidRDefault="00F24E35" w:rsidP="004E4F6E">
      <w:pPr>
        <w:spacing w:after="0" w:line="240" w:lineRule="auto"/>
      </w:pPr>
      <w:r>
        <w:separator/>
      </w:r>
    </w:p>
  </w:footnote>
  <w:footnote w:type="continuationSeparator" w:id="0">
    <w:p w14:paraId="32B3331F" w14:textId="77777777" w:rsidR="00F24E35" w:rsidRDefault="00F24E35" w:rsidP="004E4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7408D"/>
    <w:multiLevelType w:val="hybridMultilevel"/>
    <w:tmpl w:val="5C4C52AA"/>
    <w:lvl w:ilvl="0" w:tplc="A6EE6B8E">
      <w:start w:val="1"/>
      <w:numFmt w:val="bullet"/>
      <w:lvlText w:val=""/>
      <w:lvlJc w:val="left"/>
      <w:pPr>
        <w:ind w:left="720" w:hanging="360"/>
      </w:pPr>
      <w:rPr>
        <w:rFonts w:ascii="Symbol" w:hAnsi="Symbol" w:hint="default"/>
        <w:lang w:val="it-I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8780C"/>
    <w:multiLevelType w:val="hybridMultilevel"/>
    <w:tmpl w:val="63509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083156"/>
    <w:multiLevelType w:val="hybridMultilevel"/>
    <w:tmpl w:val="F84C0A1A"/>
    <w:lvl w:ilvl="0" w:tplc="A6EE6B8E">
      <w:start w:val="1"/>
      <w:numFmt w:val="bullet"/>
      <w:lvlText w:val=""/>
      <w:lvlJc w:val="left"/>
      <w:pPr>
        <w:ind w:left="720" w:hanging="360"/>
      </w:pPr>
      <w:rPr>
        <w:rFonts w:ascii="Symbol" w:hAnsi="Symbol" w:hint="default"/>
        <w:lang w:val="it-I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57EFF"/>
    <w:multiLevelType w:val="hybridMultilevel"/>
    <w:tmpl w:val="AA34FE00"/>
    <w:lvl w:ilvl="0" w:tplc="A6EE6B8E">
      <w:start w:val="1"/>
      <w:numFmt w:val="bullet"/>
      <w:lvlText w:val=""/>
      <w:lvlJc w:val="left"/>
      <w:pPr>
        <w:ind w:left="720" w:hanging="360"/>
      </w:pPr>
      <w:rPr>
        <w:rFonts w:ascii="Symbol" w:hAnsi="Symbol" w:hint="default"/>
        <w:lang w:val="it-I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F6E"/>
    <w:rsid w:val="00040EDB"/>
    <w:rsid w:val="00087359"/>
    <w:rsid w:val="00246EE4"/>
    <w:rsid w:val="002E24C3"/>
    <w:rsid w:val="0039453F"/>
    <w:rsid w:val="003A09C3"/>
    <w:rsid w:val="003B7260"/>
    <w:rsid w:val="004C2FFC"/>
    <w:rsid w:val="004D52AD"/>
    <w:rsid w:val="004E4F6E"/>
    <w:rsid w:val="0057494B"/>
    <w:rsid w:val="006D665B"/>
    <w:rsid w:val="00732A69"/>
    <w:rsid w:val="007A01F5"/>
    <w:rsid w:val="008D7391"/>
    <w:rsid w:val="00920D18"/>
    <w:rsid w:val="00A8745C"/>
    <w:rsid w:val="00AF73CA"/>
    <w:rsid w:val="00C50790"/>
    <w:rsid w:val="00CC23D6"/>
    <w:rsid w:val="00CE623B"/>
    <w:rsid w:val="00DC0EF3"/>
    <w:rsid w:val="00E4276C"/>
    <w:rsid w:val="00F0035E"/>
    <w:rsid w:val="00F24E35"/>
    <w:rsid w:val="00F73960"/>
    <w:rsid w:val="00FD2B79"/>
    <w:rsid w:val="00FE7B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9820F1"/>
  <w15:chartTrackingRefBased/>
  <w15:docId w15:val="{56FAD5E8-63AD-4967-9F52-BD3787B0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F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4F6E"/>
  </w:style>
  <w:style w:type="paragraph" w:styleId="Footer">
    <w:name w:val="footer"/>
    <w:basedOn w:val="Normal"/>
    <w:link w:val="FooterChar"/>
    <w:uiPriority w:val="99"/>
    <w:unhideWhenUsed/>
    <w:rsid w:val="004E4F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4F6E"/>
  </w:style>
  <w:style w:type="table" w:styleId="TableGrid">
    <w:name w:val="Table Grid"/>
    <w:basedOn w:val="TableNormal"/>
    <w:uiPriority w:val="39"/>
    <w:rsid w:val="00FE7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1075</Words>
  <Characters>6128</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Wirnsperger</dc:creator>
  <cp:keywords/>
  <dc:description/>
  <cp:lastModifiedBy>Anna Maria Atzeri</cp:lastModifiedBy>
  <cp:revision>3</cp:revision>
  <dcterms:created xsi:type="dcterms:W3CDTF">2020-11-20T07:50:00Z</dcterms:created>
  <dcterms:modified xsi:type="dcterms:W3CDTF">2020-11-20T07:51:00Z</dcterms:modified>
</cp:coreProperties>
</file>